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44E51" w14:textId="77777777" w:rsidR="00FC3A2F" w:rsidRPr="002A3135" w:rsidRDefault="00FC3A2F" w:rsidP="002A3135">
      <w:pPr>
        <w:spacing w:line="480" w:lineRule="auto"/>
        <w:rPr>
          <w:rFonts w:ascii="Times New Roman" w:hAnsi="Times New Roman" w:cs="Times New Roman"/>
          <w:sz w:val="24"/>
          <w:szCs w:val="24"/>
        </w:rPr>
      </w:pPr>
    </w:p>
    <w:p w14:paraId="1C8D7908" w14:textId="77777777" w:rsidR="002A3135" w:rsidRPr="002A3135" w:rsidRDefault="002A3135" w:rsidP="002A3135">
      <w:pPr>
        <w:spacing w:line="480" w:lineRule="auto"/>
        <w:rPr>
          <w:rFonts w:ascii="Times New Roman" w:hAnsi="Times New Roman" w:cs="Times New Roman"/>
          <w:sz w:val="24"/>
          <w:szCs w:val="24"/>
        </w:rPr>
      </w:pPr>
    </w:p>
    <w:p w14:paraId="7A68E831" w14:textId="77777777" w:rsidR="002A3135" w:rsidRPr="002A3135" w:rsidRDefault="002A3135" w:rsidP="002A3135">
      <w:pPr>
        <w:spacing w:line="480" w:lineRule="auto"/>
        <w:rPr>
          <w:rFonts w:ascii="Times New Roman" w:hAnsi="Times New Roman" w:cs="Times New Roman"/>
          <w:sz w:val="24"/>
          <w:szCs w:val="24"/>
        </w:rPr>
      </w:pPr>
    </w:p>
    <w:p w14:paraId="25A09A29" w14:textId="77777777" w:rsidR="002A3135" w:rsidRPr="002A3135" w:rsidRDefault="002A3135" w:rsidP="002A3135">
      <w:pPr>
        <w:spacing w:line="480" w:lineRule="auto"/>
        <w:rPr>
          <w:rFonts w:ascii="Times New Roman" w:hAnsi="Times New Roman" w:cs="Times New Roman"/>
          <w:sz w:val="24"/>
          <w:szCs w:val="24"/>
        </w:rPr>
      </w:pPr>
    </w:p>
    <w:p w14:paraId="1D46E233" w14:textId="77777777" w:rsidR="002A3135" w:rsidRPr="002A3135" w:rsidRDefault="002A3135" w:rsidP="002A3135">
      <w:pPr>
        <w:spacing w:line="480" w:lineRule="auto"/>
        <w:rPr>
          <w:rFonts w:ascii="Times New Roman" w:hAnsi="Times New Roman" w:cs="Times New Roman"/>
          <w:sz w:val="24"/>
          <w:szCs w:val="24"/>
        </w:rPr>
      </w:pPr>
    </w:p>
    <w:p w14:paraId="4360870F" w14:textId="77777777" w:rsidR="002A3135" w:rsidRPr="002A3135" w:rsidRDefault="002A3135" w:rsidP="002A3135">
      <w:pPr>
        <w:spacing w:line="480" w:lineRule="auto"/>
        <w:rPr>
          <w:rFonts w:ascii="Times New Roman" w:hAnsi="Times New Roman" w:cs="Times New Roman"/>
          <w:sz w:val="24"/>
          <w:szCs w:val="24"/>
        </w:rPr>
      </w:pPr>
    </w:p>
    <w:p w14:paraId="692A1DB1" w14:textId="77777777" w:rsidR="002A3135" w:rsidRPr="002A3135" w:rsidRDefault="002A3135" w:rsidP="002A3135">
      <w:pPr>
        <w:spacing w:line="480" w:lineRule="auto"/>
        <w:jc w:val="center"/>
        <w:rPr>
          <w:rFonts w:ascii="Times New Roman" w:hAnsi="Times New Roman" w:cs="Times New Roman"/>
          <w:sz w:val="24"/>
          <w:szCs w:val="24"/>
        </w:rPr>
      </w:pPr>
      <w:r w:rsidRPr="002A3135">
        <w:rPr>
          <w:rFonts w:ascii="Times New Roman" w:hAnsi="Times New Roman" w:cs="Times New Roman"/>
          <w:sz w:val="24"/>
          <w:szCs w:val="24"/>
        </w:rPr>
        <w:t>Body Image Questions</w:t>
      </w:r>
    </w:p>
    <w:p w14:paraId="0FC207F0" w14:textId="77777777" w:rsidR="002A3135" w:rsidRPr="002A3135" w:rsidRDefault="002A3135" w:rsidP="002A3135">
      <w:pPr>
        <w:spacing w:line="480" w:lineRule="auto"/>
        <w:jc w:val="center"/>
        <w:rPr>
          <w:rFonts w:ascii="Times New Roman" w:hAnsi="Times New Roman" w:cs="Times New Roman"/>
          <w:sz w:val="24"/>
          <w:szCs w:val="24"/>
        </w:rPr>
      </w:pPr>
      <w:r w:rsidRPr="002A3135">
        <w:rPr>
          <w:rFonts w:ascii="Times New Roman" w:hAnsi="Times New Roman" w:cs="Times New Roman"/>
          <w:sz w:val="24"/>
          <w:szCs w:val="24"/>
        </w:rPr>
        <w:t>Name</w:t>
      </w:r>
    </w:p>
    <w:p w14:paraId="21B74699" w14:textId="77777777" w:rsidR="002A3135" w:rsidRPr="002A3135" w:rsidRDefault="002A3135" w:rsidP="002A3135">
      <w:pPr>
        <w:spacing w:line="480" w:lineRule="auto"/>
        <w:jc w:val="center"/>
        <w:rPr>
          <w:rFonts w:ascii="Times New Roman" w:hAnsi="Times New Roman" w:cs="Times New Roman"/>
          <w:sz w:val="24"/>
          <w:szCs w:val="24"/>
        </w:rPr>
      </w:pPr>
      <w:r w:rsidRPr="002A3135">
        <w:rPr>
          <w:rFonts w:ascii="Times New Roman" w:hAnsi="Times New Roman" w:cs="Times New Roman"/>
          <w:sz w:val="24"/>
          <w:szCs w:val="24"/>
        </w:rPr>
        <w:t>Institution</w:t>
      </w:r>
    </w:p>
    <w:p w14:paraId="0F1C2F35" w14:textId="77777777" w:rsidR="002A3135" w:rsidRPr="002A3135" w:rsidRDefault="002A3135" w:rsidP="002A3135">
      <w:pPr>
        <w:spacing w:line="480" w:lineRule="auto"/>
        <w:jc w:val="center"/>
        <w:rPr>
          <w:rFonts w:ascii="Times New Roman" w:hAnsi="Times New Roman" w:cs="Times New Roman"/>
          <w:sz w:val="24"/>
          <w:szCs w:val="24"/>
        </w:rPr>
      </w:pPr>
      <w:r w:rsidRPr="002A3135">
        <w:rPr>
          <w:rFonts w:ascii="Times New Roman" w:hAnsi="Times New Roman" w:cs="Times New Roman"/>
          <w:sz w:val="24"/>
          <w:szCs w:val="24"/>
        </w:rPr>
        <w:t>Date</w:t>
      </w:r>
    </w:p>
    <w:p w14:paraId="474BACA4" w14:textId="77777777" w:rsidR="002A3135" w:rsidRPr="002A3135" w:rsidRDefault="002A3135" w:rsidP="002A3135">
      <w:pPr>
        <w:spacing w:line="480" w:lineRule="auto"/>
        <w:rPr>
          <w:rFonts w:ascii="Times New Roman" w:hAnsi="Times New Roman" w:cs="Times New Roman"/>
          <w:sz w:val="24"/>
          <w:szCs w:val="24"/>
        </w:rPr>
      </w:pPr>
    </w:p>
    <w:p w14:paraId="3D2AE5BF" w14:textId="77777777" w:rsidR="002A3135" w:rsidRPr="002A3135" w:rsidRDefault="002A3135" w:rsidP="002A3135">
      <w:pPr>
        <w:spacing w:line="480" w:lineRule="auto"/>
        <w:rPr>
          <w:rFonts w:ascii="Times New Roman" w:hAnsi="Times New Roman" w:cs="Times New Roman"/>
          <w:sz w:val="24"/>
          <w:szCs w:val="24"/>
        </w:rPr>
      </w:pPr>
    </w:p>
    <w:p w14:paraId="31BCA5E2" w14:textId="77777777" w:rsidR="002A3135" w:rsidRPr="002A3135" w:rsidRDefault="002A3135" w:rsidP="002A3135">
      <w:pPr>
        <w:spacing w:line="480" w:lineRule="auto"/>
        <w:rPr>
          <w:rFonts w:ascii="Times New Roman" w:hAnsi="Times New Roman" w:cs="Times New Roman"/>
          <w:sz w:val="24"/>
          <w:szCs w:val="24"/>
        </w:rPr>
      </w:pPr>
    </w:p>
    <w:p w14:paraId="2D348C3F" w14:textId="77777777" w:rsidR="002A3135" w:rsidRPr="002A3135" w:rsidRDefault="002A3135" w:rsidP="002A3135">
      <w:pPr>
        <w:spacing w:line="480" w:lineRule="auto"/>
        <w:rPr>
          <w:rFonts w:ascii="Times New Roman" w:hAnsi="Times New Roman" w:cs="Times New Roman"/>
          <w:sz w:val="24"/>
          <w:szCs w:val="24"/>
        </w:rPr>
      </w:pPr>
    </w:p>
    <w:p w14:paraId="53F508C1" w14:textId="77777777" w:rsidR="002A3135" w:rsidRPr="002A3135" w:rsidRDefault="002A3135" w:rsidP="002A3135">
      <w:pPr>
        <w:spacing w:line="480" w:lineRule="auto"/>
        <w:rPr>
          <w:rFonts w:ascii="Times New Roman" w:hAnsi="Times New Roman" w:cs="Times New Roman"/>
          <w:sz w:val="24"/>
          <w:szCs w:val="24"/>
        </w:rPr>
      </w:pPr>
    </w:p>
    <w:p w14:paraId="7A5DB2F8" w14:textId="77777777" w:rsidR="002A3135" w:rsidRPr="002A3135" w:rsidRDefault="002A3135" w:rsidP="002A3135">
      <w:pPr>
        <w:spacing w:line="480" w:lineRule="auto"/>
        <w:rPr>
          <w:rFonts w:ascii="Times New Roman" w:hAnsi="Times New Roman" w:cs="Times New Roman"/>
          <w:sz w:val="24"/>
          <w:szCs w:val="24"/>
        </w:rPr>
      </w:pPr>
    </w:p>
    <w:p w14:paraId="77A7D2A5" w14:textId="77777777" w:rsidR="002A3135" w:rsidRPr="002A3135" w:rsidRDefault="002A3135" w:rsidP="002A3135">
      <w:pPr>
        <w:spacing w:line="480" w:lineRule="auto"/>
        <w:rPr>
          <w:rFonts w:ascii="Times New Roman" w:hAnsi="Times New Roman" w:cs="Times New Roman"/>
          <w:sz w:val="24"/>
          <w:szCs w:val="24"/>
        </w:rPr>
      </w:pPr>
    </w:p>
    <w:p w14:paraId="7C48FC33" w14:textId="77777777" w:rsidR="002A3135" w:rsidRPr="002A3135" w:rsidRDefault="002A3135" w:rsidP="002A3135">
      <w:pPr>
        <w:spacing w:line="480" w:lineRule="auto"/>
        <w:jc w:val="center"/>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lastRenderedPageBreak/>
        <w:t>Body Image Questions</w:t>
      </w:r>
    </w:p>
    <w:p w14:paraId="17001EE6" w14:textId="77777777" w:rsidR="002A3135" w:rsidRPr="002A3135" w:rsidRDefault="002A3135" w:rsidP="002A3135">
      <w:pPr>
        <w:spacing w:line="480" w:lineRule="auto"/>
        <w:jc w:val="center"/>
        <w:rPr>
          <w:rFonts w:ascii="Times New Roman" w:hAnsi="Times New Roman" w:cs="Times New Roman"/>
          <w:b/>
          <w:color w:val="0D0D0D" w:themeColor="text1" w:themeTint="F2"/>
          <w:sz w:val="24"/>
          <w:szCs w:val="24"/>
        </w:rPr>
      </w:pPr>
      <w:r w:rsidRPr="002A3135">
        <w:rPr>
          <w:rFonts w:ascii="Times New Roman" w:hAnsi="Times New Roman" w:cs="Times New Roman"/>
          <w:b/>
          <w:color w:val="0D0D0D" w:themeColor="text1" w:themeTint="F2"/>
          <w:sz w:val="24"/>
          <w:szCs w:val="24"/>
        </w:rPr>
        <w:t>Question 1</w:t>
      </w:r>
    </w:p>
    <w:p w14:paraId="7AAE2675" w14:textId="77777777"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For decades now, body image has been strongly linked to self-esteem, but further studies indicate that the perception may cause more severe and complex implications than initially thought. In the In-depth 11.5, body image is termed as one of the main contributing factors that have led to the development of numerous eating disorders (Dalle Grave et al., 2016). An eating disorder can be described as a psychiatric condition characterized by irregular eating habits and distress relative to the body image, which may have severe negative impacts on body functioning (Dalle Grave et al., 2016). There are numerous eating disorders, as described in the document, influenced by factors such as family influence, the media, and genetic factors.</w:t>
      </w:r>
    </w:p>
    <w:p w14:paraId="06064C98" w14:textId="77777777"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Anorexia nervosa, which manifests in the form of self-starvation and nutrient deficiency resulting in low body weight, is one of the most common eating disorders. The condition is common in America, and results in the deaths of many females in the country, and is, therefore, ranked as one of the most severe psychiatric condition and a leading cause of death among females between the ages of 15 to 25 years (Dalle Grave et al., 2016). The signs and symptoms of anorexia nervosa include self-starvation resulting from extreme fasting, the fear of weight gain, and amenorrhea in women. The condition results in health risks such as energy and nutrient deficiency, resulting in the inability of the body to perform its normal functions. When this happens, the body ends up using the lean fats accumulated or temporarily shutting down the non-essential functions and channeling the little available energy to more vital organs like the brain and heart.</w:t>
      </w:r>
    </w:p>
    <w:p w14:paraId="3AB520E3" w14:textId="77777777"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lastRenderedPageBreak/>
        <w:t>Like any other psychiatric condition, providing support and assistance to people suffering from anorexia nervosa involves helping them deal with the underlying issues, including emotional issues and critical attitudes towards weight and body image. Support includes showing concern over their condition and purposing to talk to them productively. Since these individuals are likely to go through denial, avoiding confrontational conversations with them is essential in avoiding</w:t>
      </w:r>
      <w:r>
        <w:rPr>
          <w:rFonts w:ascii="Times New Roman" w:hAnsi="Times New Roman" w:cs="Times New Roman"/>
          <w:color w:val="0D0D0D" w:themeColor="text1" w:themeTint="F2"/>
          <w:sz w:val="24"/>
          <w:szCs w:val="24"/>
        </w:rPr>
        <w:t xml:space="preserve"> defensiveness (Treasure, Smith</w:t>
      </w:r>
      <w:r w:rsidRPr="002A3135">
        <w:rPr>
          <w:rFonts w:ascii="Times New Roman" w:hAnsi="Times New Roman" w:cs="Times New Roman"/>
          <w:color w:val="0D0D0D" w:themeColor="text1" w:themeTint="F2"/>
          <w:sz w:val="24"/>
          <w:szCs w:val="24"/>
        </w:rPr>
        <w:t xml:space="preserve"> &amp; Crane, 2016). Alternatively, communication lines should remain open for them to initiate the conversation at a time that is most convenient for them. Additionally, since overcoming anorexia takes Time, patience is also crucial in helping people with the condition recover, which is not an overnight occurrence, but instead, it takes a while. In extreme situations, assistance may involve encouraging them to undertake medical and therapeutic interventions. For anorexia, therapies may include cognitive behavior therapy (CBT), Family-based treatment (FBT), and Nutrition counseling. Medical interventions include anti-depressants prescriptions, dietary supplements, and even in-patient interventions (Dalle Grave et al., 2016). Since these interventions may have potential side effects, providing assistance and support is key to recovery. </w:t>
      </w:r>
    </w:p>
    <w:p w14:paraId="51BB6ABF" w14:textId="77777777" w:rsidR="002A3135" w:rsidRPr="002A3135" w:rsidRDefault="002A3135" w:rsidP="002A3135">
      <w:pPr>
        <w:spacing w:line="480" w:lineRule="auto"/>
        <w:jc w:val="center"/>
        <w:rPr>
          <w:rFonts w:ascii="Times New Roman" w:hAnsi="Times New Roman" w:cs="Times New Roman"/>
          <w:b/>
          <w:color w:val="0D0D0D" w:themeColor="text1" w:themeTint="F2"/>
          <w:sz w:val="24"/>
          <w:szCs w:val="24"/>
        </w:rPr>
      </w:pPr>
      <w:r w:rsidRPr="002A3135">
        <w:rPr>
          <w:rFonts w:ascii="Times New Roman" w:hAnsi="Times New Roman" w:cs="Times New Roman"/>
          <w:b/>
          <w:color w:val="0D0D0D" w:themeColor="text1" w:themeTint="F2"/>
          <w:sz w:val="24"/>
          <w:szCs w:val="24"/>
        </w:rPr>
        <w:t>Question 2</w:t>
      </w:r>
    </w:p>
    <w:p w14:paraId="1DFB09C4" w14:textId="39B8D646"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 xml:space="preserve">Statistics indicate that unlike the traditional days, present-day lifestyles are majorly sedentary, meaning that a vast majority of grown-ups today do not engage in physical activities. </w:t>
      </w:r>
      <w:r w:rsidR="00C44B4A">
        <w:rPr>
          <w:rFonts w:ascii="Times New Roman" w:hAnsi="Times New Roman" w:cs="Times New Roman"/>
          <w:color w:val="0D0D0D" w:themeColor="text1" w:themeTint="F2"/>
          <w:sz w:val="24"/>
          <w:szCs w:val="24"/>
        </w:rPr>
        <w:t xml:space="preserve">According to the </w:t>
      </w:r>
      <w:r w:rsidR="00C44B4A" w:rsidRPr="00C44B4A">
        <w:rPr>
          <w:rFonts w:ascii="Times New Roman" w:hAnsi="Times New Roman" w:cs="Times New Roman"/>
          <w:color w:val="0D0D0D" w:themeColor="text1" w:themeTint="F2"/>
          <w:sz w:val="24"/>
          <w:szCs w:val="24"/>
        </w:rPr>
        <w:t>"How can you improve your fitness"</w:t>
      </w:r>
      <w:r w:rsidR="00C44B4A">
        <w:rPr>
          <w:rFonts w:ascii="Times New Roman" w:hAnsi="Times New Roman" w:cs="Times New Roman"/>
          <w:color w:val="0D0D0D" w:themeColor="text1" w:themeTint="F2"/>
          <w:sz w:val="24"/>
          <w:szCs w:val="24"/>
        </w:rPr>
        <w:t xml:space="preserve"> document, p</w:t>
      </w:r>
      <w:r w:rsidRPr="002A3135">
        <w:rPr>
          <w:rFonts w:ascii="Times New Roman" w:hAnsi="Times New Roman" w:cs="Times New Roman"/>
          <w:color w:val="0D0D0D" w:themeColor="text1" w:themeTint="F2"/>
          <w:sz w:val="24"/>
          <w:szCs w:val="24"/>
        </w:rPr>
        <w:t xml:space="preserve">hysical activity is essential to meet the daily requirements and minimize the high number of obesity and cardiovascular disease cases. Improving personal fitness is a process that begins with identifying personal fitness goals. There is no 'one-size-fits-all' fitness program, but rather each program is designed to meet the individual's needs, a concept referred to as the specificity principle. However, numerous fitness </w:t>
      </w:r>
      <w:r w:rsidRPr="002A3135">
        <w:rPr>
          <w:rFonts w:ascii="Times New Roman" w:hAnsi="Times New Roman" w:cs="Times New Roman"/>
          <w:color w:val="0D0D0D" w:themeColor="text1" w:themeTint="F2"/>
          <w:sz w:val="24"/>
          <w:szCs w:val="24"/>
        </w:rPr>
        <w:lastRenderedPageBreak/>
        <w:t xml:space="preserve">specialists and trainers have come up and introduced various physical activity guidelines, resulting in confusion among the consumers between health and fitness levels. </w:t>
      </w:r>
    </w:p>
    <w:p w14:paraId="42B258A7" w14:textId="6D4DF4BE" w:rsidR="002A3135" w:rsidRPr="002A3135" w:rsidRDefault="00C44B4A" w:rsidP="002A3135">
      <w:pPr>
        <w:spacing w:line="480" w:lineRule="auto"/>
        <w:ind w:firstLine="7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With r</w:t>
      </w:r>
      <w:r w:rsidR="002A3135" w:rsidRPr="002A3135">
        <w:rPr>
          <w:rFonts w:ascii="Times New Roman" w:hAnsi="Times New Roman" w:cs="Times New Roman"/>
          <w:color w:val="0D0D0D" w:themeColor="text1" w:themeTint="F2"/>
          <w:sz w:val="24"/>
          <w:szCs w:val="24"/>
        </w:rPr>
        <w:t>egard</w:t>
      </w:r>
      <w:r>
        <w:rPr>
          <w:rFonts w:ascii="Times New Roman" w:hAnsi="Times New Roman" w:cs="Times New Roman"/>
          <w:color w:val="0D0D0D" w:themeColor="text1" w:themeTint="F2"/>
          <w:sz w:val="24"/>
          <w:szCs w:val="24"/>
        </w:rPr>
        <w:t>s to</w:t>
      </w:r>
      <w:r w:rsidR="002A3135" w:rsidRPr="002A3135">
        <w:rPr>
          <w:rFonts w:ascii="Times New Roman" w:hAnsi="Times New Roman" w:cs="Times New Roman"/>
          <w:color w:val="0D0D0D" w:themeColor="text1" w:themeTint="F2"/>
          <w:sz w:val="24"/>
          <w:szCs w:val="24"/>
        </w:rPr>
        <w:t xml:space="preserve"> nutrition and health, the</w:t>
      </w:r>
      <w:r>
        <w:rPr>
          <w:rFonts w:ascii="Times New Roman" w:hAnsi="Times New Roman" w:cs="Times New Roman"/>
          <w:color w:val="0D0D0D" w:themeColor="text1" w:themeTint="F2"/>
          <w:sz w:val="24"/>
          <w:szCs w:val="24"/>
        </w:rPr>
        <w:t xml:space="preserve"> document highlights the</w:t>
      </w:r>
      <w:r w:rsidR="002A3135" w:rsidRPr="002A3135">
        <w:rPr>
          <w:rFonts w:ascii="Times New Roman" w:hAnsi="Times New Roman" w:cs="Times New Roman"/>
          <w:color w:val="0D0D0D" w:themeColor="text1" w:themeTint="F2"/>
          <w:sz w:val="24"/>
          <w:szCs w:val="24"/>
        </w:rPr>
        <w:t xml:space="preserve"> main issue of the debate </w:t>
      </w:r>
      <w:r>
        <w:rPr>
          <w:rFonts w:ascii="Times New Roman" w:hAnsi="Times New Roman" w:cs="Times New Roman"/>
          <w:color w:val="0D0D0D" w:themeColor="text1" w:themeTint="F2"/>
          <w:sz w:val="24"/>
          <w:szCs w:val="24"/>
        </w:rPr>
        <w:t>a</w:t>
      </w:r>
      <w:r w:rsidR="002A3135" w:rsidRPr="002A3135">
        <w:rPr>
          <w:rFonts w:ascii="Times New Roman" w:hAnsi="Times New Roman" w:cs="Times New Roman"/>
          <w:color w:val="0D0D0D" w:themeColor="text1" w:themeTint="F2"/>
          <w:sz w:val="24"/>
          <w:szCs w:val="24"/>
        </w:rPr>
        <w:t>s the relationship</w:t>
      </w:r>
      <w:r>
        <w:rPr>
          <w:rFonts w:ascii="Times New Roman" w:hAnsi="Times New Roman" w:cs="Times New Roman"/>
          <w:color w:val="0D0D0D" w:themeColor="text1" w:themeTint="F2"/>
          <w:sz w:val="24"/>
          <w:szCs w:val="24"/>
        </w:rPr>
        <w:t xml:space="preserve"> that exists</w:t>
      </w:r>
      <w:r w:rsidR="002A3135" w:rsidRPr="002A3135">
        <w:rPr>
          <w:rFonts w:ascii="Times New Roman" w:hAnsi="Times New Roman" w:cs="Times New Roman"/>
          <w:color w:val="0D0D0D" w:themeColor="text1" w:themeTint="F2"/>
          <w:sz w:val="24"/>
          <w:szCs w:val="24"/>
        </w:rPr>
        <w:t xml:space="preserve"> between the intensity and duration of any physical activity. According to the U.S Department of Health and Human Services, any amount of physical activity positively contributes to some level of health benefits. However, to achieve more solid health benefits, adults require a minimum of 150 minutes of moderate-intensity physical activity weekly, which translates to 75 minutes of vigorous activity weekly</w:t>
      </w:r>
      <w:r w:rsidR="002A3135">
        <w:rPr>
          <w:rFonts w:ascii="Times New Roman" w:hAnsi="Times New Roman" w:cs="Times New Roman"/>
          <w:color w:val="0D0D0D" w:themeColor="text1" w:themeTint="F2"/>
          <w:sz w:val="24"/>
          <w:szCs w:val="24"/>
        </w:rPr>
        <w:t xml:space="preserve"> (</w:t>
      </w:r>
      <w:r w:rsidR="002A3135" w:rsidRPr="002A3135">
        <w:rPr>
          <w:rFonts w:ascii="Times New Roman" w:hAnsi="Times New Roman" w:cs="Times New Roman"/>
          <w:color w:val="0D0D0D" w:themeColor="text1" w:themeTint="F2"/>
          <w:sz w:val="24"/>
          <w:szCs w:val="24"/>
        </w:rPr>
        <w:t>Henderson, Glancy &amp; Little, 2019</w:t>
      </w:r>
      <w:r w:rsidR="002A3135">
        <w:rPr>
          <w:rFonts w:ascii="Times New Roman" w:hAnsi="Times New Roman" w:cs="Times New Roman"/>
          <w:color w:val="0D0D0D" w:themeColor="text1" w:themeTint="F2"/>
          <w:sz w:val="24"/>
          <w:szCs w:val="24"/>
        </w:rPr>
        <w:t>)</w:t>
      </w:r>
      <w:r w:rsidR="002A3135" w:rsidRPr="002A3135">
        <w:rPr>
          <w:rFonts w:ascii="Times New Roman" w:hAnsi="Times New Roman" w:cs="Times New Roman"/>
          <w:color w:val="0D0D0D" w:themeColor="text1" w:themeTint="F2"/>
          <w:sz w:val="24"/>
          <w:szCs w:val="24"/>
        </w:rPr>
        <w:t xml:space="preserve">. Since such physical activity requirements may be challenging to maintain, </w:t>
      </w:r>
      <w:r>
        <w:rPr>
          <w:rFonts w:ascii="Times New Roman" w:hAnsi="Times New Roman" w:cs="Times New Roman"/>
          <w:color w:val="0D0D0D" w:themeColor="text1" w:themeTint="F2"/>
          <w:sz w:val="24"/>
          <w:szCs w:val="24"/>
        </w:rPr>
        <w:t xml:space="preserve">the document encourages </w:t>
      </w:r>
      <w:r w:rsidR="002A3135" w:rsidRPr="002A3135">
        <w:rPr>
          <w:rFonts w:ascii="Times New Roman" w:hAnsi="Times New Roman" w:cs="Times New Roman"/>
          <w:color w:val="0D0D0D" w:themeColor="text1" w:themeTint="F2"/>
          <w:sz w:val="24"/>
          <w:szCs w:val="24"/>
        </w:rPr>
        <w:t xml:space="preserve">individuals </w:t>
      </w:r>
      <w:r>
        <w:rPr>
          <w:rFonts w:ascii="Times New Roman" w:hAnsi="Times New Roman" w:cs="Times New Roman"/>
          <w:color w:val="0D0D0D" w:themeColor="text1" w:themeTint="F2"/>
          <w:sz w:val="24"/>
          <w:szCs w:val="24"/>
        </w:rPr>
        <w:t>to</w:t>
      </w:r>
      <w:r w:rsidR="002A3135" w:rsidRPr="002A3135">
        <w:rPr>
          <w:rFonts w:ascii="Times New Roman" w:hAnsi="Times New Roman" w:cs="Times New Roman"/>
          <w:color w:val="0D0D0D" w:themeColor="text1" w:themeTint="F2"/>
          <w:sz w:val="24"/>
          <w:szCs w:val="24"/>
        </w:rPr>
        <w:t xml:space="preserve"> include motivational factors, which</w:t>
      </w:r>
      <w:r>
        <w:rPr>
          <w:rFonts w:ascii="Times New Roman" w:hAnsi="Times New Roman" w:cs="Times New Roman"/>
          <w:color w:val="0D0D0D" w:themeColor="text1" w:themeTint="F2"/>
          <w:sz w:val="24"/>
          <w:szCs w:val="24"/>
        </w:rPr>
        <w:t xml:space="preserve"> </w:t>
      </w:r>
      <w:r w:rsidR="002A3135" w:rsidRPr="002A3135">
        <w:rPr>
          <w:rFonts w:ascii="Times New Roman" w:hAnsi="Times New Roman" w:cs="Times New Roman"/>
          <w:color w:val="0D0D0D" w:themeColor="text1" w:themeTint="F2"/>
          <w:sz w:val="24"/>
          <w:szCs w:val="24"/>
        </w:rPr>
        <w:t>consist of ways of making physical activity fun. Additionally, the</w:t>
      </w:r>
      <w:r w:rsidR="00B6469A">
        <w:rPr>
          <w:rFonts w:ascii="Times New Roman" w:hAnsi="Times New Roman" w:cs="Times New Roman"/>
          <w:color w:val="0D0D0D" w:themeColor="text1" w:themeTint="F2"/>
          <w:sz w:val="24"/>
          <w:szCs w:val="24"/>
        </w:rPr>
        <w:t xml:space="preserve"> document highlights</w:t>
      </w:r>
      <w:r w:rsidR="002A3135" w:rsidRPr="002A3135">
        <w:rPr>
          <w:rFonts w:ascii="Times New Roman" w:hAnsi="Times New Roman" w:cs="Times New Roman"/>
          <w:color w:val="0D0D0D" w:themeColor="text1" w:themeTint="F2"/>
          <w:sz w:val="24"/>
          <w:szCs w:val="24"/>
        </w:rPr>
        <w:t xml:space="preserve"> factors, intrinsic and extrinsic, which motivate people to engage in physical activity. Intrinsic factors originate from within the person, such as the desire to gain competence, while extrinsic factors are those outside the person, like enhancing the physical appearance.</w:t>
      </w:r>
    </w:p>
    <w:p w14:paraId="4EFFDE33" w14:textId="5F594EB0"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 xml:space="preserve">Furthermore, improving physical fitness requires exerting a substantial amount of stress on the body, a concept referred to as the overload principle. </w:t>
      </w:r>
      <w:r w:rsidR="00C44B4A">
        <w:rPr>
          <w:rFonts w:ascii="Times New Roman" w:hAnsi="Times New Roman" w:cs="Times New Roman"/>
          <w:color w:val="0D0D0D" w:themeColor="text1" w:themeTint="F2"/>
          <w:sz w:val="24"/>
          <w:szCs w:val="24"/>
        </w:rPr>
        <w:t>According to the document, t</w:t>
      </w:r>
      <w:r w:rsidRPr="002A3135">
        <w:rPr>
          <w:rFonts w:ascii="Times New Roman" w:hAnsi="Times New Roman" w:cs="Times New Roman"/>
          <w:color w:val="0D0D0D" w:themeColor="text1" w:themeTint="F2"/>
          <w:sz w:val="24"/>
          <w:szCs w:val="24"/>
        </w:rPr>
        <w:t xml:space="preserve">he overload principle considers four essential factors; </w:t>
      </w:r>
      <w:r w:rsidR="00C44B4A" w:rsidRPr="002A3135">
        <w:rPr>
          <w:rFonts w:ascii="Times New Roman" w:hAnsi="Times New Roman" w:cs="Times New Roman"/>
          <w:color w:val="0D0D0D" w:themeColor="text1" w:themeTint="F2"/>
          <w:sz w:val="24"/>
          <w:szCs w:val="24"/>
        </w:rPr>
        <w:t>Frequency</w:t>
      </w:r>
      <w:r w:rsidRPr="002A3135">
        <w:rPr>
          <w:rFonts w:ascii="Times New Roman" w:hAnsi="Times New Roman" w:cs="Times New Roman"/>
          <w:color w:val="0D0D0D" w:themeColor="text1" w:themeTint="F2"/>
          <w:sz w:val="24"/>
          <w:szCs w:val="24"/>
        </w:rPr>
        <w:t xml:space="preserve">, </w:t>
      </w:r>
      <w:r w:rsidR="00C44B4A" w:rsidRPr="002A3135">
        <w:rPr>
          <w:rFonts w:ascii="Times New Roman" w:hAnsi="Times New Roman" w:cs="Times New Roman"/>
          <w:color w:val="0D0D0D" w:themeColor="text1" w:themeTint="F2"/>
          <w:sz w:val="24"/>
          <w:szCs w:val="24"/>
        </w:rPr>
        <w:t>Intensity</w:t>
      </w:r>
      <w:r w:rsidRPr="002A3135">
        <w:rPr>
          <w:rFonts w:ascii="Times New Roman" w:hAnsi="Times New Roman" w:cs="Times New Roman"/>
          <w:color w:val="0D0D0D" w:themeColor="text1" w:themeTint="F2"/>
          <w:sz w:val="24"/>
          <w:szCs w:val="24"/>
        </w:rPr>
        <w:t xml:space="preserve">, </w:t>
      </w:r>
      <w:r w:rsidR="00C44B4A" w:rsidRPr="002A3135">
        <w:rPr>
          <w:rFonts w:ascii="Times New Roman" w:hAnsi="Times New Roman" w:cs="Times New Roman"/>
          <w:color w:val="0D0D0D" w:themeColor="text1" w:themeTint="F2"/>
          <w:sz w:val="24"/>
          <w:szCs w:val="24"/>
        </w:rPr>
        <w:t>Time</w:t>
      </w:r>
      <w:r w:rsidRPr="002A3135">
        <w:rPr>
          <w:rFonts w:ascii="Times New Roman" w:hAnsi="Times New Roman" w:cs="Times New Roman"/>
          <w:color w:val="0D0D0D" w:themeColor="text1" w:themeTint="F2"/>
          <w:sz w:val="24"/>
          <w:szCs w:val="24"/>
        </w:rPr>
        <w:t xml:space="preserve">, and </w:t>
      </w:r>
      <w:r w:rsidR="00C44B4A" w:rsidRPr="002A3135">
        <w:rPr>
          <w:rFonts w:ascii="Times New Roman" w:hAnsi="Times New Roman" w:cs="Times New Roman"/>
          <w:color w:val="0D0D0D" w:themeColor="text1" w:themeTint="F2"/>
          <w:sz w:val="24"/>
          <w:szCs w:val="24"/>
        </w:rPr>
        <w:t xml:space="preserve">Type </w:t>
      </w:r>
      <w:r w:rsidRPr="002A3135">
        <w:rPr>
          <w:rFonts w:ascii="Times New Roman" w:hAnsi="Times New Roman" w:cs="Times New Roman"/>
          <w:color w:val="0D0D0D" w:themeColor="text1" w:themeTint="F2"/>
          <w:sz w:val="24"/>
          <w:szCs w:val="24"/>
        </w:rPr>
        <w:t xml:space="preserve">of activity (FITT). FITT is especially useful when developing a performance-based exercise program. Finally, since physical exercise sessions can be intensive, </w:t>
      </w:r>
      <w:r w:rsidR="00C44B4A">
        <w:rPr>
          <w:rFonts w:ascii="Times New Roman" w:hAnsi="Times New Roman" w:cs="Times New Roman"/>
          <w:color w:val="0D0D0D" w:themeColor="text1" w:themeTint="F2"/>
          <w:sz w:val="24"/>
          <w:szCs w:val="24"/>
        </w:rPr>
        <w:t xml:space="preserve">the document highlights the importance </w:t>
      </w:r>
      <w:r w:rsidRPr="002A3135">
        <w:rPr>
          <w:rFonts w:ascii="Times New Roman" w:hAnsi="Times New Roman" w:cs="Times New Roman"/>
          <w:color w:val="0D0D0D" w:themeColor="text1" w:themeTint="F2"/>
          <w:sz w:val="24"/>
          <w:szCs w:val="24"/>
        </w:rPr>
        <w:t>o</w:t>
      </w:r>
      <w:r w:rsidR="00C44B4A">
        <w:rPr>
          <w:rFonts w:ascii="Times New Roman" w:hAnsi="Times New Roman" w:cs="Times New Roman"/>
          <w:color w:val="0D0D0D" w:themeColor="text1" w:themeTint="F2"/>
          <w:sz w:val="24"/>
          <w:szCs w:val="24"/>
        </w:rPr>
        <w:t>f</w:t>
      </w:r>
      <w:r w:rsidRPr="002A3135">
        <w:rPr>
          <w:rFonts w:ascii="Times New Roman" w:hAnsi="Times New Roman" w:cs="Times New Roman"/>
          <w:color w:val="0D0D0D" w:themeColor="text1" w:themeTint="F2"/>
          <w:sz w:val="24"/>
          <w:szCs w:val="24"/>
        </w:rPr>
        <w:t xml:space="preserve"> includ</w:t>
      </w:r>
      <w:r w:rsidR="00C44B4A">
        <w:rPr>
          <w:rFonts w:ascii="Times New Roman" w:hAnsi="Times New Roman" w:cs="Times New Roman"/>
          <w:color w:val="0D0D0D" w:themeColor="text1" w:themeTint="F2"/>
          <w:sz w:val="24"/>
          <w:szCs w:val="24"/>
        </w:rPr>
        <w:t>ing</w:t>
      </w:r>
      <w:r w:rsidRPr="002A3135">
        <w:rPr>
          <w:rFonts w:ascii="Times New Roman" w:hAnsi="Times New Roman" w:cs="Times New Roman"/>
          <w:color w:val="0D0D0D" w:themeColor="text1" w:themeTint="F2"/>
          <w:sz w:val="24"/>
          <w:szCs w:val="24"/>
        </w:rPr>
        <w:t xml:space="preserve"> warm-up and cool-down sessions. Warm-up sessions help prepares muscles for exertion while cool-down exercises help the body slowly recover from the exertion.</w:t>
      </w:r>
    </w:p>
    <w:p w14:paraId="48FC3B12" w14:textId="77777777" w:rsidR="002A3135" w:rsidRPr="002A3135" w:rsidRDefault="002A3135" w:rsidP="002A3135">
      <w:pPr>
        <w:spacing w:line="480" w:lineRule="auto"/>
        <w:ind w:firstLine="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lastRenderedPageBreak/>
        <w:t>One of my new year's resolutions for this year was enrolling into a gym and actively engaging in physical fitness. My fitness goal for this year has been to perfect my form since I may not be strengthening as much as I can, or I could be injuring myself without the right form. While going on morning runs and going around the same neighborhood could quickly become boring, including mobile apps like Ingress or Pokémon GO could help make the morning run more fun as they require the user to interact with different virtual objects during the run (Henderson, Glancy &amp; Little, 2019). In fitness, FITT lays out the requirements for achieving optimum results. Frequency lays out the number of times physical activity should be undertaken, intensity lays out the level of effort needed to meet the desired fitness goals, time of activity dictates the duration that each activity is required to last, and type of activity lays out the available physical activities that individuals could engage in (DeSimone, 2019).</w:t>
      </w:r>
    </w:p>
    <w:p w14:paraId="0F72F4A3"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481FD58D"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08504EE1"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0BEEBA40"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606BD8AE"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2464643A"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3A65D6D1"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6FEEF048"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3C84EAA0"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5229C854" w14:textId="77777777" w:rsidR="002A3135" w:rsidRDefault="002A3135" w:rsidP="002A3135">
      <w:pPr>
        <w:spacing w:line="480" w:lineRule="auto"/>
        <w:jc w:val="center"/>
        <w:rPr>
          <w:rFonts w:ascii="Times New Roman" w:hAnsi="Times New Roman" w:cs="Times New Roman"/>
          <w:color w:val="0D0D0D" w:themeColor="text1" w:themeTint="F2"/>
          <w:sz w:val="24"/>
          <w:szCs w:val="24"/>
        </w:rPr>
      </w:pPr>
    </w:p>
    <w:p w14:paraId="27F70DF1" w14:textId="77777777" w:rsidR="002A3135" w:rsidRPr="002A3135" w:rsidRDefault="002A3135" w:rsidP="002A3135">
      <w:pPr>
        <w:spacing w:line="480" w:lineRule="auto"/>
        <w:jc w:val="center"/>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References</w:t>
      </w:r>
    </w:p>
    <w:p w14:paraId="4BDE9EB5" w14:textId="77777777" w:rsidR="002A3135" w:rsidRPr="002A3135" w:rsidRDefault="002A3135" w:rsidP="002A3135">
      <w:pPr>
        <w:spacing w:line="480" w:lineRule="auto"/>
        <w:ind w:left="720" w:hanging="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Dalle Grave, R., El Ghoch, M., Sartirana, M., &amp; Calugi, S. (2016). Cognitive-behavioral therapy for anorexia nervosa: An update. Current psychiatry reports, 18(1), 2.</w:t>
      </w:r>
    </w:p>
    <w:p w14:paraId="367B5C86" w14:textId="77777777" w:rsidR="002A3135" w:rsidRPr="002A3135" w:rsidRDefault="002A3135" w:rsidP="002A3135">
      <w:pPr>
        <w:spacing w:line="480" w:lineRule="auto"/>
        <w:ind w:left="720" w:hanging="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DeSimone, G. T. (2019). The Tortoise Factor—Get FITT. ACSM's Health &amp; Fitness Journal, 23(2), 3-4.</w:t>
      </w:r>
    </w:p>
    <w:p w14:paraId="35994132" w14:textId="77777777" w:rsidR="002A3135" w:rsidRPr="002A3135" w:rsidRDefault="002A3135" w:rsidP="002A3135">
      <w:pPr>
        <w:spacing w:line="480" w:lineRule="auto"/>
        <w:ind w:left="720" w:hanging="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Henderson, K., Glancy, M., &amp; Little, S. (2019). Putting the fun into physical activity. Journal of Physical Education, Recreation &amp; Dance, 70(8), 43-45.</w:t>
      </w:r>
    </w:p>
    <w:p w14:paraId="5366DDB3" w14:textId="77777777" w:rsidR="002A3135" w:rsidRPr="002A3135" w:rsidRDefault="002A3135" w:rsidP="002A3135">
      <w:pPr>
        <w:spacing w:line="480" w:lineRule="auto"/>
        <w:ind w:left="720" w:hanging="720"/>
        <w:rPr>
          <w:rFonts w:ascii="Times New Roman" w:hAnsi="Times New Roman" w:cs="Times New Roman"/>
          <w:color w:val="0D0D0D" w:themeColor="text1" w:themeTint="F2"/>
          <w:sz w:val="24"/>
          <w:szCs w:val="24"/>
        </w:rPr>
      </w:pPr>
      <w:r w:rsidRPr="002A3135">
        <w:rPr>
          <w:rFonts w:ascii="Times New Roman" w:hAnsi="Times New Roman" w:cs="Times New Roman"/>
          <w:color w:val="0D0D0D" w:themeColor="text1" w:themeTint="F2"/>
          <w:sz w:val="24"/>
          <w:szCs w:val="24"/>
        </w:rPr>
        <w:t>Treasure, J., Smith, G., &amp; Crane, A. (2016). Skills-based Caring for a loved one with an eating disorder: The new Maudsley method. Routledge.</w:t>
      </w:r>
    </w:p>
    <w:p w14:paraId="2C540142" w14:textId="77777777" w:rsidR="002A3135" w:rsidRPr="002A3135" w:rsidRDefault="002A3135" w:rsidP="002A3135">
      <w:pPr>
        <w:spacing w:line="480" w:lineRule="auto"/>
        <w:rPr>
          <w:rFonts w:ascii="Times New Roman" w:hAnsi="Times New Roman" w:cs="Times New Roman"/>
          <w:color w:val="0D0D0D" w:themeColor="text1" w:themeTint="F2"/>
          <w:sz w:val="24"/>
          <w:szCs w:val="24"/>
        </w:rPr>
      </w:pPr>
    </w:p>
    <w:p w14:paraId="2DC103AA" w14:textId="77777777" w:rsidR="002A3135" w:rsidRPr="002A3135" w:rsidRDefault="002A3135" w:rsidP="002A3135">
      <w:pPr>
        <w:spacing w:line="480" w:lineRule="auto"/>
        <w:rPr>
          <w:rFonts w:ascii="Times New Roman" w:hAnsi="Times New Roman" w:cs="Times New Roman"/>
          <w:sz w:val="24"/>
          <w:szCs w:val="24"/>
        </w:rPr>
      </w:pPr>
    </w:p>
    <w:p w14:paraId="60B65D8F" w14:textId="77777777" w:rsidR="002A3135" w:rsidRPr="002A3135" w:rsidRDefault="002A3135" w:rsidP="002A3135">
      <w:pPr>
        <w:spacing w:line="480" w:lineRule="auto"/>
        <w:rPr>
          <w:rFonts w:ascii="Times New Roman" w:hAnsi="Times New Roman" w:cs="Times New Roman"/>
          <w:sz w:val="24"/>
          <w:szCs w:val="24"/>
        </w:rPr>
      </w:pPr>
    </w:p>
    <w:sectPr w:rsidR="002A3135" w:rsidRPr="002A3135" w:rsidSect="002A31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B2276A" w14:textId="77777777" w:rsidR="00C66E41" w:rsidRDefault="00C66E41" w:rsidP="002A3135">
      <w:pPr>
        <w:spacing w:after="0" w:line="240" w:lineRule="auto"/>
      </w:pPr>
      <w:r>
        <w:separator/>
      </w:r>
    </w:p>
  </w:endnote>
  <w:endnote w:type="continuationSeparator" w:id="0">
    <w:p w14:paraId="3A0A1F6B" w14:textId="77777777" w:rsidR="00C66E41" w:rsidRDefault="00C66E41" w:rsidP="002A3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A75A5" w14:textId="77777777" w:rsidR="00C66E41" w:rsidRDefault="00C66E41" w:rsidP="002A3135">
      <w:pPr>
        <w:spacing w:after="0" w:line="240" w:lineRule="auto"/>
      </w:pPr>
      <w:r>
        <w:separator/>
      </w:r>
    </w:p>
  </w:footnote>
  <w:footnote w:type="continuationSeparator" w:id="0">
    <w:p w14:paraId="4B2ADD7A" w14:textId="77777777" w:rsidR="00C66E41" w:rsidRDefault="00C66E41" w:rsidP="002A3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065EA" w14:textId="77777777" w:rsidR="002A3135" w:rsidRPr="002A3135" w:rsidRDefault="002A3135">
    <w:pPr>
      <w:pStyle w:val="Header"/>
      <w:rPr>
        <w:rFonts w:ascii="Times New Roman" w:hAnsi="Times New Roman" w:cs="Times New Roman"/>
        <w:sz w:val="24"/>
        <w:szCs w:val="24"/>
      </w:rPr>
    </w:pPr>
    <w:r w:rsidRPr="002A3135">
      <w:rPr>
        <w:rFonts w:ascii="Times New Roman" w:hAnsi="Times New Roman" w:cs="Times New Roman"/>
        <w:sz w:val="24"/>
        <w:szCs w:val="24"/>
      </w:rPr>
      <w:t>BODY IMAGE QUESTIONS</w:t>
    </w:r>
    <w:r w:rsidRPr="002A3135">
      <w:rPr>
        <w:rFonts w:ascii="Times New Roman" w:hAnsi="Times New Roman" w:cs="Times New Roman"/>
        <w:sz w:val="24"/>
        <w:szCs w:val="24"/>
      </w:rPr>
      <w:tab/>
    </w:r>
    <w:r w:rsidRPr="002A3135">
      <w:rPr>
        <w:rFonts w:ascii="Times New Roman" w:hAnsi="Times New Roman" w:cs="Times New Roman"/>
        <w:sz w:val="24"/>
        <w:szCs w:val="24"/>
      </w:rPr>
      <w:tab/>
    </w:r>
    <w:r w:rsidRPr="002A3135">
      <w:rPr>
        <w:rFonts w:ascii="Times New Roman" w:hAnsi="Times New Roman" w:cs="Times New Roman"/>
        <w:sz w:val="24"/>
        <w:szCs w:val="24"/>
      </w:rPr>
      <w:fldChar w:fldCharType="begin"/>
    </w:r>
    <w:r w:rsidRPr="002A3135">
      <w:rPr>
        <w:rFonts w:ascii="Times New Roman" w:hAnsi="Times New Roman" w:cs="Times New Roman"/>
        <w:sz w:val="24"/>
        <w:szCs w:val="24"/>
      </w:rPr>
      <w:instrText xml:space="preserve"> PAGE   \* MERGEFORMAT </w:instrText>
    </w:r>
    <w:r w:rsidRPr="002A3135">
      <w:rPr>
        <w:rFonts w:ascii="Times New Roman" w:hAnsi="Times New Roman" w:cs="Times New Roman"/>
        <w:sz w:val="24"/>
        <w:szCs w:val="24"/>
      </w:rPr>
      <w:fldChar w:fldCharType="separate"/>
    </w:r>
    <w:r>
      <w:rPr>
        <w:rFonts w:ascii="Times New Roman" w:hAnsi="Times New Roman" w:cs="Times New Roman"/>
        <w:noProof/>
        <w:sz w:val="24"/>
        <w:szCs w:val="24"/>
      </w:rPr>
      <w:t>2</w:t>
    </w:r>
    <w:r w:rsidRPr="002A3135">
      <w:rPr>
        <w:rFonts w:ascii="Times New Roman" w:hAnsi="Times New Roman" w:cs="Times New Roman"/>
        <w:noProof/>
        <w:sz w:val="24"/>
        <w:szCs w:val="24"/>
      </w:rPr>
      <w:fldChar w:fldCharType="end"/>
    </w:r>
  </w:p>
  <w:p w14:paraId="32E27423" w14:textId="77777777" w:rsidR="002A3135" w:rsidRDefault="002A3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FFC34" w14:textId="77777777" w:rsidR="002A3135" w:rsidRPr="002A3135" w:rsidRDefault="002A3135">
    <w:pPr>
      <w:pStyle w:val="Header"/>
      <w:rPr>
        <w:rFonts w:ascii="Times New Roman" w:hAnsi="Times New Roman" w:cs="Times New Roman"/>
        <w:sz w:val="24"/>
        <w:szCs w:val="24"/>
      </w:rPr>
    </w:pPr>
    <w:r w:rsidRPr="002A3135">
      <w:rPr>
        <w:rFonts w:ascii="Times New Roman" w:hAnsi="Times New Roman" w:cs="Times New Roman"/>
        <w:sz w:val="24"/>
        <w:szCs w:val="24"/>
      </w:rPr>
      <w:t>Running head: BODY IMAGE QUESTIONS</w:t>
    </w:r>
    <w:r w:rsidRPr="002A3135">
      <w:rPr>
        <w:rFonts w:ascii="Times New Roman" w:hAnsi="Times New Roman" w:cs="Times New Roman"/>
        <w:sz w:val="24"/>
        <w:szCs w:val="24"/>
      </w:rPr>
      <w:tab/>
    </w:r>
    <w:r w:rsidRPr="002A3135">
      <w:rPr>
        <w:rFonts w:ascii="Times New Roman" w:hAnsi="Times New Roman" w:cs="Times New Roman"/>
        <w:sz w:val="24"/>
        <w:szCs w:val="24"/>
      </w:rPr>
      <w:tab/>
    </w:r>
    <w:r w:rsidRPr="002A3135">
      <w:rPr>
        <w:rFonts w:ascii="Times New Roman" w:hAnsi="Times New Roman" w:cs="Times New Roman"/>
        <w:sz w:val="24"/>
        <w:szCs w:val="24"/>
      </w:rPr>
      <w:fldChar w:fldCharType="begin"/>
    </w:r>
    <w:r w:rsidRPr="002A3135">
      <w:rPr>
        <w:rFonts w:ascii="Times New Roman" w:hAnsi="Times New Roman" w:cs="Times New Roman"/>
        <w:sz w:val="24"/>
        <w:szCs w:val="24"/>
      </w:rPr>
      <w:instrText xml:space="preserve"> PAGE   \* MERGEFORMAT </w:instrText>
    </w:r>
    <w:r w:rsidRPr="002A3135">
      <w:rPr>
        <w:rFonts w:ascii="Times New Roman" w:hAnsi="Times New Roman" w:cs="Times New Roman"/>
        <w:sz w:val="24"/>
        <w:szCs w:val="24"/>
      </w:rPr>
      <w:fldChar w:fldCharType="separate"/>
    </w:r>
    <w:r>
      <w:rPr>
        <w:rFonts w:ascii="Times New Roman" w:hAnsi="Times New Roman" w:cs="Times New Roman"/>
        <w:noProof/>
        <w:sz w:val="24"/>
        <w:szCs w:val="24"/>
      </w:rPr>
      <w:t>1</w:t>
    </w:r>
    <w:r w:rsidRPr="002A31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35"/>
    <w:rsid w:val="002A3135"/>
    <w:rsid w:val="006C4A83"/>
    <w:rsid w:val="00964C0E"/>
    <w:rsid w:val="00B6469A"/>
    <w:rsid w:val="00C12C0B"/>
    <w:rsid w:val="00C44B4A"/>
    <w:rsid w:val="00C66E41"/>
    <w:rsid w:val="00FC3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04DB"/>
  <w15:docId w15:val="{8E7556E3-26C7-4E50-A9D7-6D0FEFF8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135"/>
  </w:style>
  <w:style w:type="paragraph" w:styleId="Footer">
    <w:name w:val="footer"/>
    <w:basedOn w:val="Normal"/>
    <w:link w:val="FooterChar"/>
    <w:uiPriority w:val="99"/>
    <w:unhideWhenUsed/>
    <w:rsid w:val="002A3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135"/>
  </w:style>
  <w:style w:type="paragraph" w:styleId="BalloonText">
    <w:name w:val="Balloon Text"/>
    <w:basedOn w:val="Normal"/>
    <w:link w:val="BalloonTextChar"/>
    <w:uiPriority w:val="99"/>
    <w:semiHidden/>
    <w:unhideWhenUsed/>
    <w:rsid w:val="002A3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Maina</cp:lastModifiedBy>
  <cp:revision>2</cp:revision>
  <dcterms:created xsi:type="dcterms:W3CDTF">2020-07-01T19:47:00Z</dcterms:created>
  <dcterms:modified xsi:type="dcterms:W3CDTF">2020-07-01T19:47:00Z</dcterms:modified>
</cp:coreProperties>
</file>